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11009">
      <w:pPr>
        <w:pStyle w:val="2"/>
      </w:pPr>
      <w:bookmarkStart w:id="0" w:name="_Toc99378674"/>
      <w:bookmarkStart w:id="1" w:name="_Toc92793232"/>
      <w:r>
        <w:t>BẢO VỆ PHIÊN TOÀ</w:t>
      </w:r>
      <w:bookmarkEnd w:id="0"/>
      <w:bookmarkEnd w:id="1"/>
    </w:p>
    <w:p w14:paraId="3008016E">
      <w:pPr>
        <w:spacing w:before="120" w:after="120" w:line="400" w:lineRule="exact"/>
        <w:ind w:firstLine="709"/>
        <w:jc w:val="both"/>
        <w:rPr>
          <w:rFonts w:eastAsia="Calibri" w:cs="Times New Roman"/>
          <w:szCs w:val="28"/>
          <w:shd w:val="clear" w:color="auto" w:fill="FFFFFF"/>
        </w:rPr>
      </w:pPr>
      <w:bookmarkStart w:id="2" w:name="_Toc99378675"/>
      <w:bookmarkStart w:id="3" w:name="_Toc92793459"/>
      <w:r>
        <w:rPr>
          <w:rFonts w:eastAsia="Calibri" w:cs="Times New Roman"/>
          <w:szCs w:val="28"/>
        </w:rPr>
        <w:t xml:space="preserve">hoạt động nghiệp vụ của lực lượng </w:t>
      </w:r>
      <w:r>
        <w:rPr>
          <w:rFonts w:eastAsia="Calibri" w:cs="Times New Roman"/>
          <w:color w:val="FF0000"/>
          <w:szCs w:val="28"/>
        </w:rPr>
        <w:t>Cảnh sát thi hành án hình sự và hỗ trợ tư pháp</w:t>
      </w:r>
      <w:r>
        <w:rPr>
          <w:rFonts w:eastAsia="Calibri" w:cs="Times New Roman"/>
          <w:szCs w:val="28"/>
        </w:rPr>
        <w:t xml:space="preserve"> phối hợp </w:t>
      </w:r>
      <w:r>
        <w:rPr>
          <w:rFonts w:eastAsia="Calibri" w:cs="Times New Roman"/>
          <w:szCs w:val="28"/>
          <w:shd w:val="clear" w:color="auto" w:fill="FFFFFF"/>
        </w:rPr>
        <w:t>với Công an các đơn vị, địa phương và cơ quan, tổ chức, cá nhân khác có liên quan dựa trên các quy định của pháp luật tiến hành các biện pháp nhằm bảo vệ an toàn cho Hội đồng xét xử, người tiến hành tố tụng, người tham gia tố tụng, người tham dự phiên toà và hồ sơ, tài liệu, vật chứng của vụ án, góp phần đảm bảo tính nghiêm minh của pháp luật.</w:t>
      </w:r>
    </w:p>
    <w:p w14:paraId="3E2B9787">
      <w:pPr>
        <w:spacing w:before="120" w:after="120" w:line="400" w:lineRule="exact"/>
        <w:ind w:firstLine="709"/>
        <w:jc w:val="both"/>
        <w:rPr>
          <w:rFonts w:eastAsia="Calibri" w:cs="Times New Roman"/>
          <w:spacing w:val="-2"/>
          <w:szCs w:val="28"/>
          <w:shd w:val="clear" w:color="auto" w:fill="FFFFFF"/>
        </w:rPr>
      </w:pPr>
      <w:r>
        <w:rPr>
          <w:rFonts w:eastAsia="Calibri" w:cs="Times New Roman"/>
          <w:spacing w:val="-2"/>
          <w:szCs w:val="28"/>
          <w:shd w:val="clear" w:color="auto" w:fill="FFFFFF"/>
        </w:rPr>
        <w:t xml:space="preserve">Lực lượng </w:t>
      </w:r>
      <w:r>
        <w:rPr>
          <w:rFonts w:eastAsia="Calibri" w:cs="Times New Roman"/>
          <w:color w:val="FF0000"/>
          <w:szCs w:val="28"/>
        </w:rPr>
        <w:t>Cảnh sát thi hành án hình sự và hỗ trợ tư pháp</w:t>
      </w:r>
      <w:r>
        <w:rPr>
          <w:rFonts w:eastAsia="Calibri" w:cs="Times New Roman"/>
          <w:spacing w:val="-2"/>
          <w:szCs w:val="28"/>
          <w:shd w:val="clear" w:color="auto" w:fill="FFFFFF"/>
        </w:rPr>
        <w:t xml:space="preserve"> là lực lượng nòng cốt trong thực hiện BVPT, các lực lượng khác </w:t>
      </w:r>
      <w:r>
        <w:rPr>
          <w:rFonts w:eastAsia="Calibri" w:cs="Times New Roman"/>
          <w:color w:val="FF0000"/>
          <w:spacing w:val="-2"/>
          <w:szCs w:val="28"/>
          <w:shd w:val="clear" w:color="auto" w:fill="FFFFFF"/>
        </w:rPr>
        <w:t xml:space="preserve">phối hợp </w:t>
      </w:r>
      <w:r>
        <w:rPr>
          <w:rFonts w:eastAsia="Calibri" w:cs="Times New Roman"/>
          <w:spacing w:val="-2"/>
          <w:szCs w:val="28"/>
          <w:shd w:val="clear" w:color="auto" w:fill="FFFFFF"/>
        </w:rPr>
        <w:t xml:space="preserve">bao gồm lực lượng An ninh, Cảnh sát </w:t>
      </w:r>
      <w:r>
        <w:rPr>
          <w:rFonts w:eastAsia="Calibri" w:cs="Times New Roman"/>
          <w:color w:val="FF0000"/>
          <w:spacing w:val="-2"/>
          <w:szCs w:val="28"/>
          <w:shd w:val="clear" w:color="auto" w:fill="FFFFFF"/>
        </w:rPr>
        <w:t>cơ động</w:t>
      </w:r>
      <w:r>
        <w:rPr>
          <w:rFonts w:eastAsia="Calibri" w:cs="Times New Roman"/>
          <w:spacing w:val="-2"/>
          <w:szCs w:val="28"/>
          <w:shd w:val="clear" w:color="auto" w:fill="FFFFFF"/>
        </w:rPr>
        <w:t xml:space="preserve">, Cảnh sát phòng cháy, chữa cháy và cứu nạn, cứu hộ, Cảnh sát giao thông... Các lực lượng khác trong Công an nhân dân khi được phân công phối hợp thực hiện nhiệm vụ BVPT phải chủ động có kế hoạch, phương án, bố trí lực lượng, phương tiện, công cụ hỗ trợ và phối hợp với lực lượng </w:t>
      </w:r>
      <w:r>
        <w:rPr>
          <w:rFonts w:eastAsia="Calibri" w:cs="Times New Roman"/>
          <w:color w:val="FF0000"/>
          <w:szCs w:val="28"/>
        </w:rPr>
        <w:t>Cảnh sát thi hành án hình sự và hỗ trợ tư pháp</w:t>
      </w:r>
      <w:r>
        <w:rPr>
          <w:rFonts w:eastAsia="Calibri" w:cs="Times New Roman"/>
          <w:spacing w:val="-2"/>
          <w:szCs w:val="28"/>
          <w:shd w:val="clear" w:color="auto" w:fill="FFFFFF"/>
        </w:rPr>
        <w:t xml:space="preserve"> thực hiện nhiệm vụ BVPT.  </w:t>
      </w:r>
    </w:p>
    <w:p w14:paraId="2960E339">
      <w:pPr>
        <w:spacing w:before="120" w:after="120" w:line="400" w:lineRule="exact"/>
        <w:ind w:firstLine="709"/>
        <w:jc w:val="both"/>
        <w:rPr>
          <w:rFonts w:eastAsia="Calibri" w:cs="Times New Roman"/>
          <w:spacing w:val="2"/>
          <w:szCs w:val="28"/>
          <w:shd w:val="clear" w:color="auto" w:fill="FFFFFF"/>
        </w:rPr>
      </w:pPr>
      <w:r>
        <w:rPr>
          <w:rFonts w:eastAsia="Calibri" w:cs="Times New Roman"/>
          <w:spacing w:val="2"/>
          <w:szCs w:val="28"/>
          <w:shd w:val="clear" w:color="auto" w:fill="FFFFFF"/>
        </w:rPr>
        <w:t xml:space="preserve">Việc BVPT của lực lượng </w:t>
      </w:r>
      <w:r>
        <w:rPr>
          <w:rFonts w:eastAsia="Calibri" w:cs="Times New Roman"/>
          <w:color w:val="FF0000"/>
          <w:szCs w:val="28"/>
        </w:rPr>
        <w:t>Cảnh sát thi hành án hình sự và hỗ trợ tư pháp</w:t>
      </w:r>
      <w:r>
        <w:rPr>
          <w:rFonts w:eastAsia="Calibri" w:cs="Times New Roman"/>
          <w:spacing w:val="-2"/>
          <w:szCs w:val="28"/>
          <w:shd w:val="clear" w:color="auto" w:fill="FFFFFF"/>
        </w:rPr>
        <w:t xml:space="preserve"> </w:t>
      </w:r>
      <w:r>
        <w:rPr>
          <w:rFonts w:eastAsia="Calibri" w:cs="Times New Roman"/>
          <w:spacing w:val="2"/>
          <w:szCs w:val="28"/>
          <w:shd w:val="clear" w:color="auto" w:fill="FFFFFF"/>
        </w:rPr>
        <w:t>nói riêng và của lực lượng Công an nhân dân nói chung phải đảm bảo nguyên tắc: Tuân thủ Hiến pháp, pháp luật; bảo đảm tuyệt đối an toàn cho Hội đồng xét xử, người tiến hành tố tụng, người tham gia tố tụng, người tham dự phiên toà và hồ sơ, tài liệu, vật chứng của vụ án; thực hiện theo kế hoạch, phương án được cấp có thẩm quyền phê duyệt; giải quyết công việc nhanh chóng, chính xác, đúng thẩm quyền; chấp hành nghiêm mệnh lệnh của người chỉ huy BVPT; không rời khỏi vị trí bảo vệ khi chưa có lệnh của người chỉ huy.</w:t>
      </w:r>
    </w:p>
    <w:p w14:paraId="04F9B8A2">
      <w:pPr>
        <w:spacing w:before="120" w:after="120" w:line="400" w:lineRule="exact"/>
        <w:ind w:firstLine="709"/>
        <w:jc w:val="both"/>
        <w:rPr>
          <w:rFonts w:eastAsia="Calibri" w:cs="Times New Roman"/>
          <w:color w:val="FF0000"/>
          <w:spacing w:val="2"/>
          <w:szCs w:val="28"/>
          <w:shd w:val="clear" w:color="auto" w:fill="FFFFFF"/>
        </w:rPr>
      </w:pPr>
      <w:r>
        <w:rPr>
          <w:rFonts w:eastAsia="Calibri" w:cs="Times New Roman"/>
          <w:color w:val="FF0000"/>
          <w:spacing w:val="2"/>
          <w:szCs w:val="28"/>
          <w:shd w:val="clear" w:color="auto" w:fill="FFFFFF"/>
        </w:rPr>
        <w:t xml:space="preserve">Việc BVPT hình sự là bắt buộc trên cơ sở chức năng, nhiệm vụ của lực lượng </w:t>
      </w:r>
      <w:r>
        <w:rPr>
          <w:rFonts w:eastAsia="Calibri" w:cs="Times New Roman"/>
          <w:color w:val="FF0000"/>
          <w:szCs w:val="28"/>
        </w:rPr>
        <w:t>Cảnh sát thi hành án hình sự và hỗ trợ tư pháp</w:t>
      </w:r>
      <w:r>
        <w:rPr>
          <w:rFonts w:eastAsia="Calibri" w:cs="Times New Roman"/>
          <w:color w:val="FF0000"/>
          <w:spacing w:val="2"/>
          <w:szCs w:val="28"/>
          <w:shd w:val="clear" w:color="auto" w:fill="FFFFFF"/>
        </w:rPr>
        <w:t xml:space="preserve">. Đối với </w:t>
      </w:r>
      <w:r>
        <w:rPr>
          <w:rFonts w:cs="Times New Roman"/>
          <w:color w:val="FF0000"/>
          <w:szCs w:val="28"/>
          <w:shd w:val="clear" w:color="auto" w:fill="FFFFFF"/>
        </w:rPr>
        <w:t>các vụ án về tranh chấp dân sự, hôn nhân và gia đình, kinh doanh, thương mại, lao động, hành chính, phiên họp xem xét quyết định áp dụng biện pháp xử lý hành chính, việc BVPT chỉ thực hiện khi có yêu cầu của Tòa án nhân dân. </w:t>
      </w:r>
    </w:p>
    <w:p w14:paraId="7B2CD7CB">
      <w:pPr>
        <w:spacing w:before="120" w:after="120" w:line="400" w:lineRule="exact"/>
        <w:ind w:firstLine="709"/>
        <w:jc w:val="both"/>
        <w:rPr>
          <w:rFonts w:eastAsia="Calibri" w:cs="Times New Roman"/>
          <w:spacing w:val="4"/>
          <w:szCs w:val="28"/>
          <w:shd w:val="clear" w:color="auto" w:fill="FFFFFF"/>
        </w:rPr>
      </w:pPr>
      <w:r>
        <w:rPr>
          <w:rFonts w:eastAsia="Calibri" w:cs="Times New Roman"/>
          <w:spacing w:val="4"/>
          <w:szCs w:val="28"/>
          <w:shd w:val="clear" w:color="auto" w:fill="FFFFFF"/>
        </w:rPr>
        <w:t xml:space="preserve">Các hoạt động nghiệp vụ mà lực lượng </w:t>
      </w:r>
      <w:r>
        <w:rPr>
          <w:rFonts w:eastAsia="Calibri" w:cs="Times New Roman"/>
          <w:color w:val="FF0000"/>
          <w:szCs w:val="28"/>
        </w:rPr>
        <w:t>Cảnh sát thi hành án hình sự và hỗ trợ tư pháp</w:t>
      </w:r>
      <w:r>
        <w:rPr>
          <w:rFonts w:eastAsia="Calibri" w:cs="Times New Roman"/>
          <w:spacing w:val="-2"/>
          <w:szCs w:val="28"/>
          <w:shd w:val="clear" w:color="auto" w:fill="FFFFFF"/>
        </w:rPr>
        <w:t xml:space="preserve"> </w:t>
      </w:r>
      <w:r>
        <w:rPr>
          <w:rFonts w:eastAsia="Calibri" w:cs="Times New Roman"/>
          <w:spacing w:val="4"/>
          <w:szCs w:val="28"/>
          <w:shd w:val="clear" w:color="auto" w:fill="FFFFFF"/>
        </w:rPr>
        <w:t>có thể tiến hành để BVPT bao gồm hoạt động điều tra nghiên cứu, nắm tình hình; biện pháp vũ trang…</w:t>
      </w:r>
    </w:p>
    <w:p w14:paraId="025F88C0">
      <w:pPr>
        <w:spacing w:before="120" w:after="120" w:line="400" w:lineRule="exact"/>
        <w:ind w:firstLine="709"/>
        <w:jc w:val="right"/>
        <w:rPr>
          <w:rFonts w:eastAsia="Calibri" w:cs="Times New Roman"/>
          <w:b/>
          <w:sz w:val="20"/>
          <w:szCs w:val="24"/>
        </w:rPr>
      </w:pPr>
      <w:r>
        <w:rPr>
          <w:rFonts w:eastAsia="Calibri" w:cs="Times New Roman"/>
          <w:b/>
          <w:sz w:val="24"/>
          <w:szCs w:val="28"/>
          <w:shd w:val="clear" w:color="auto" w:fill="FFFFFF"/>
        </w:rPr>
        <w:t>VŨ THANH MAI</w:t>
      </w:r>
    </w:p>
    <w:p w14:paraId="260DE6EC">
      <w:pPr>
        <w:pStyle w:val="3"/>
      </w:pPr>
      <w:bookmarkStart w:id="4" w:name="_Toc92793233"/>
      <w:r>
        <w:t>Tài liệu tham khảo</w:t>
      </w:r>
      <w:bookmarkEnd w:id="4"/>
    </w:p>
    <w:p w14:paraId="7E60B5EA">
      <w:pPr>
        <w:spacing w:before="120" w:after="120" w:line="400" w:lineRule="exact"/>
        <w:ind w:firstLine="709"/>
        <w:jc w:val="both"/>
        <w:rPr>
          <w:rFonts w:eastAsia="Calibri" w:cs="Times New Roman"/>
          <w:sz w:val="24"/>
          <w:szCs w:val="24"/>
        </w:rPr>
      </w:pPr>
      <w:r>
        <w:rPr>
          <w:rFonts w:eastAsia="Calibri" w:cs="Times New Roman"/>
          <w:sz w:val="24"/>
          <w:szCs w:val="24"/>
        </w:rPr>
        <w:t xml:space="preserve">1. Viện Chiến lược và Khoa học Công an, </w:t>
      </w:r>
      <w:r>
        <w:rPr>
          <w:rFonts w:eastAsia="Calibri" w:cs="Times New Roman"/>
          <w:i/>
          <w:sz w:val="24"/>
          <w:szCs w:val="24"/>
        </w:rPr>
        <w:t>Từ điển bách khoa Công an nhân dân Việt Nam</w:t>
      </w:r>
      <w:r>
        <w:rPr>
          <w:rFonts w:eastAsia="Calibri" w:cs="Times New Roman"/>
          <w:sz w:val="24"/>
          <w:szCs w:val="24"/>
        </w:rPr>
        <w:t>, Nxb. Công an nhân dân, Hà Nội, 2005.</w:t>
      </w:r>
    </w:p>
    <w:p w14:paraId="5F2FBC1B">
      <w:pPr>
        <w:spacing w:before="120" w:after="120" w:line="400" w:lineRule="exact"/>
        <w:ind w:firstLine="709"/>
        <w:jc w:val="both"/>
        <w:rPr>
          <w:rFonts w:eastAsia="Calibri" w:cs="Times New Roman"/>
          <w:i/>
          <w:sz w:val="24"/>
          <w:szCs w:val="24"/>
        </w:rPr>
      </w:pPr>
      <w:r>
        <w:rPr>
          <w:rFonts w:eastAsia="Calibri" w:cs="Times New Roman"/>
          <w:sz w:val="24"/>
          <w:szCs w:val="24"/>
        </w:rPr>
        <w:t xml:space="preserve">2. Bộ Công an, </w:t>
      </w:r>
      <w:r>
        <w:rPr>
          <w:rFonts w:eastAsia="Calibri" w:cs="Times New Roman"/>
          <w:i/>
          <w:iCs/>
          <w:sz w:val="24"/>
          <w:szCs w:val="24"/>
        </w:rPr>
        <w:t>Thông tư</w:t>
      </w:r>
      <w:r>
        <w:rPr>
          <w:rFonts w:eastAsia="Calibri" w:cs="Times New Roman"/>
          <w:i/>
          <w:iCs/>
          <w:sz w:val="24"/>
          <w:szCs w:val="24"/>
          <w:shd w:val="clear" w:color="auto" w:fill="FFFFFF"/>
          <w:lang w:val="vi-VN"/>
        </w:rPr>
        <w:t xml:space="preserve"> số </w:t>
      </w:r>
      <w:r>
        <w:fldChar w:fldCharType="begin"/>
      </w:r>
      <w:r>
        <w:instrText xml:space="preserve"> HYPERLINK "https://thuvienphapluat.vn/van-ban/thu-tuc-to-tung/thong-tu-13-2016-tt-bca-thuc-hien-nhiem-vu-bao-ve-phien-toa-cong-an-nhan-dan-305390.aspx" \t "_blank" \o "Thông tư 13/2016/TT-BCA" </w:instrText>
      </w:r>
      <w:r>
        <w:fldChar w:fldCharType="separate"/>
      </w:r>
      <w:r>
        <w:rPr>
          <w:rFonts w:eastAsia="Calibri" w:cs="Times New Roman"/>
          <w:i/>
          <w:iCs/>
          <w:sz w:val="24"/>
          <w:szCs w:val="24"/>
          <w:shd w:val="clear" w:color="auto" w:fill="FFFFFF"/>
          <w:lang w:val="vi-VN"/>
        </w:rPr>
        <w:t>13/2016/TT-BCA</w:t>
      </w:r>
      <w:r>
        <w:rPr>
          <w:rFonts w:eastAsia="Calibri" w:cs="Times New Roman"/>
          <w:i/>
          <w:iCs/>
          <w:sz w:val="24"/>
          <w:szCs w:val="24"/>
          <w:shd w:val="clear" w:color="auto" w:fill="FFFFFF"/>
          <w:lang w:val="vi-VN"/>
        </w:rPr>
        <w:fldChar w:fldCharType="end"/>
      </w:r>
      <w:r>
        <w:rPr>
          <w:rFonts w:eastAsia="Calibri" w:cs="Times New Roman"/>
          <w:i/>
          <w:iCs/>
          <w:sz w:val="24"/>
          <w:szCs w:val="24"/>
          <w:shd w:val="clear" w:color="auto" w:fill="FFFFFF"/>
          <w:lang w:val="vi-VN"/>
        </w:rPr>
        <w:t> ngày 10</w:t>
      </w:r>
      <w:r>
        <w:rPr>
          <w:rFonts w:eastAsia="Calibri" w:cs="Times New Roman"/>
          <w:i/>
          <w:iCs/>
          <w:sz w:val="24"/>
          <w:szCs w:val="24"/>
          <w:shd w:val="clear" w:color="auto" w:fill="FFFFFF"/>
        </w:rPr>
        <w:t>.</w:t>
      </w:r>
      <w:r>
        <w:rPr>
          <w:rFonts w:eastAsia="Calibri" w:cs="Times New Roman"/>
          <w:i/>
          <w:iCs/>
          <w:sz w:val="24"/>
          <w:szCs w:val="24"/>
          <w:shd w:val="clear" w:color="auto" w:fill="FFFFFF"/>
          <w:lang w:val="vi-VN"/>
        </w:rPr>
        <w:t>3</w:t>
      </w:r>
      <w:r>
        <w:rPr>
          <w:rFonts w:eastAsia="Calibri" w:cs="Times New Roman"/>
          <w:i/>
          <w:iCs/>
          <w:sz w:val="24"/>
          <w:szCs w:val="24"/>
          <w:shd w:val="clear" w:color="auto" w:fill="FFFFFF"/>
        </w:rPr>
        <w:t>.</w:t>
      </w:r>
      <w:r>
        <w:rPr>
          <w:rFonts w:eastAsia="Calibri" w:cs="Times New Roman"/>
          <w:i/>
          <w:iCs/>
          <w:sz w:val="24"/>
          <w:szCs w:val="24"/>
          <w:shd w:val="clear" w:color="auto" w:fill="FFFFFF"/>
          <w:lang w:val="vi-VN"/>
        </w:rPr>
        <w:t>2016 quy định thực hiện nhiệm vụ bảo vệ phiên toà của lực lượng Công an nhân dân</w:t>
      </w:r>
      <w:r>
        <w:rPr>
          <w:rFonts w:eastAsia="Calibri" w:cs="Times New Roman"/>
          <w:i/>
          <w:iCs/>
          <w:sz w:val="24"/>
          <w:szCs w:val="24"/>
          <w:shd w:val="clear" w:color="auto" w:fill="FFFFFF"/>
        </w:rPr>
        <w:t xml:space="preserve">, </w:t>
      </w:r>
      <w:r>
        <w:rPr>
          <w:rFonts w:eastAsia="Calibri" w:cs="Times New Roman"/>
          <w:sz w:val="24"/>
          <w:szCs w:val="24"/>
          <w:shd w:val="clear" w:color="auto" w:fill="FFFFFF"/>
        </w:rPr>
        <w:t>Hà Nội, 2016</w:t>
      </w:r>
      <w:r>
        <w:rPr>
          <w:rFonts w:eastAsia="Calibri" w:cs="Times New Roman"/>
          <w:sz w:val="24"/>
          <w:szCs w:val="24"/>
        </w:rPr>
        <w:t>.</w:t>
      </w:r>
    </w:p>
    <w:p w14:paraId="45503971">
      <w:pPr>
        <w:spacing w:before="120" w:after="120" w:line="400" w:lineRule="exact"/>
        <w:ind w:firstLine="709"/>
        <w:jc w:val="both"/>
        <w:rPr>
          <w:rFonts w:eastAsia="Calibri" w:cs="Times New Roman"/>
          <w:sz w:val="24"/>
          <w:szCs w:val="24"/>
        </w:rPr>
      </w:pPr>
      <w:r>
        <w:rPr>
          <w:rFonts w:eastAsia="Calibri" w:cs="Times New Roman"/>
          <w:sz w:val="24"/>
          <w:szCs w:val="24"/>
        </w:rPr>
        <w:t xml:space="preserve">3. Bộ Công an, </w:t>
      </w:r>
      <w:r>
        <w:rPr>
          <w:rFonts w:eastAsia="Calibri" w:cs="Times New Roman"/>
          <w:i/>
          <w:iCs/>
          <w:sz w:val="24"/>
          <w:szCs w:val="24"/>
        </w:rPr>
        <w:t>Thông tư</w:t>
      </w:r>
      <w:r>
        <w:rPr>
          <w:rFonts w:eastAsia="Calibri" w:cs="Times New Roman"/>
          <w:i/>
          <w:iCs/>
          <w:sz w:val="24"/>
          <w:szCs w:val="24"/>
          <w:shd w:val="clear" w:color="auto" w:fill="FFFFFF"/>
          <w:lang w:val="vi-VN"/>
        </w:rPr>
        <w:t xml:space="preserve"> số </w:t>
      </w:r>
      <w:r>
        <w:fldChar w:fldCharType="begin"/>
      </w:r>
      <w:r>
        <w:instrText xml:space="preserve"> HYPERLINK "https://thuvienphapluat.vn/van-ban/thu-tuc-to-tung/thong-tu-13-2016-tt-bca-thuc-hien-nhiem-vu-bao-ve-phien-toa-cong-an-nhan-dan-305390.aspx" \t "_blank" \o "Thông tư 13/2016/TT-BCA" </w:instrText>
      </w:r>
      <w:r>
        <w:fldChar w:fldCharType="separate"/>
      </w:r>
      <w:r>
        <w:rPr>
          <w:rFonts w:eastAsia="Calibri" w:cs="Times New Roman"/>
          <w:i/>
          <w:iCs/>
          <w:sz w:val="24"/>
          <w:szCs w:val="24"/>
          <w:shd w:val="clear" w:color="auto" w:fill="FFFFFF"/>
          <w:lang w:val="vi-VN"/>
        </w:rPr>
        <w:t>1</w:t>
      </w:r>
      <w:r>
        <w:rPr>
          <w:rFonts w:eastAsia="Calibri" w:cs="Times New Roman"/>
          <w:i/>
          <w:iCs/>
          <w:sz w:val="24"/>
          <w:szCs w:val="24"/>
          <w:shd w:val="clear" w:color="auto" w:fill="FFFFFF"/>
        </w:rPr>
        <w:t>17</w:t>
      </w:r>
      <w:r>
        <w:rPr>
          <w:rFonts w:eastAsia="Calibri" w:cs="Times New Roman"/>
          <w:i/>
          <w:iCs/>
          <w:sz w:val="24"/>
          <w:szCs w:val="24"/>
          <w:shd w:val="clear" w:color="auto" w:fill="FFFFFF"/>
          <w:lang w:val="vi-VN"/>
        </w:rPr>
        <w:t>/20</w:t>
      </w:r>
      <w:r>
        <w:rPr>
          <w:rFonts w:eastAsia="Calibri" w:cs="Times New Roman"/>
          <w:i/>
          <w:iCs/>
          <w:sz w:val="24"/>
          <w:szCs w:val="24"/>
          <w:shd w:val="clear" w:color="auto" w:fill="FFFFFF"/>
        </w:rPr>
        <w:t>20</w:t>
      </w:r>
      <w:r>
        <w:rPr>
          <w:rFonts w:eastAsia="Calibri" w:cs="Times New Roman"/>
          <w:i/>
          <w:iCs/>
          <w:sz w:val="24"/>
          <w:szCs w:val="24"/>
          <w:shd w:val="clear" w:color="auto" w:fill="FFFFFF"/>
          <w:lang w:val="vi-VN"/>
        </w:rPr>
        <w:t>/TT-BCA</w:t>
      </w:r>
      <w:r>
        <w:rPr>
          <w:rFonts w:eastAsia="Calibri" w:cs="Times New Roman"/>
          <w:i/>
          <w:iCs/>
          <w:sz w:val="24"/>
          <w:szCs w:val="24"/>
          <w:shd w:val="clear" w:color="auto" w:fill="FFFFFF"/>
          <w:lang w:val="vi-VN"/>
        </w:rPr>
        <w:fldChar w:fldCharType="end"/>
      </w:r>
      <w:r>
        <w:rPr>
          <w:rFonts w:eastAsia="Calibri" w:cs="Times New Roman"/>
          <w:i/>
          <w:iCs/>
          <w:sz w:val="24"/>
          <w:szCs w:val="24"/>
          <w:shd w:val="clear" w:color="auto" w:fill="FFFFFF"/>
          <w:lang w:val="vi-VN"/>
        </w:rPr>
        <w:t xml:space="preserve"> ngày </w:t>
      </w:r>
      <w:r>
        <w:rPr>
          <w:rFonts w:eastAsia="Calibri" w:cs="Times New Roman"/>
          <w:i/>
          <w:iCs/>
          <w:sz w:val="24"/>
          <w:szCs w:val="24"/>
          <w:shd w:val="clear" w:color="auto" w:fill="FFFFFF"/>
        </w:rPr>
        <w:t>05.11.</w:t>
      </w:r>
      <w:r>
        <w:rPr>
          <w:rFonts w:eastAsia="Calibri" w:cs="Times New Roman"/>
          <w:i/>
          <w:iCs/>
          <w:sz w:val="24"/>
          <w:szCs w:val="24"/>
          <w:shd w:val="clear" w:color="auto" w:fill="FFFFFF"/>
          <w:lang w:val="vi-VN"/>
        </w:rPr>
        <w:t>20</w:t>
      </w:r>
      <w:r>
        <w:rPr>
          <w:rFonts w:eastAsia="Calibri" w:cs="Times New Roman"/>
          <w:i/>
          <w:iCs/>
          <w:sz w:val="24"/>
          <w:szCs w:val="24"/>
          <w:shd w:val="clear" w:color="auto" w:fill="FFFFFF"/>
        </w:rPr>
        <w:t>20</w:t>
      </w:r>
      <w:r>
        <w:rPr>
          <w:rFonts w:eastAsia="Calibri" w:cs="Times New Roman"/>
          <w:i/>
          <w:iCs/>
          <w:sz w:val="24"/>
          <w:szCs w:val="24"/>
          <w:shd w:val="clear" w:color="auto" w:fill="FFFFFF"/>
          <w:lang w:val="vi-VN"/>
        </w:rPr>
        <w:t xml:space="preserve"> sửa đổi, bổ sung một số điều của Thông tư số </w:t>
      </w:r>
      <w:r>
        <w:fldChar w:fldCharType="begin"/>
      </w:r>
      <w:r>
        <w:instrText xml:space="preserve"> HYPERLINK "https://thuvienphapluat.vn/van-ban/thu-tuc-to-tung/thong-tu-13-2016-tt-bca-thuc-hien-nhiem-vu-bao-ve-phien-toa-cong-an-nhan-dan-305390.aspx" \t "_blank" \o "Thông tư 13/2016/TT-BCA" </w:instrText>
      </w:r>
      <w:r>
        <w:fldChar w:fldCharType="separate"/>
      </w:r>
      <w:r>
        <w:rPr>
          <w:rFonts w:eastAsia="Calibri" w:cs="Times New Roman"/>
          <w:i/>
          <w:iCs/>
          <w:sz w:val="24"/>
          <w:szCs w:val="24"/>
          <w:shd w:val="clear" w:color="auto" w:fill="FFFFFF"/>
          <w:lang w:val="vi-VN"/>
        </w:rPr>
        <w:t>13/2016/TT-BCA</w:t>
      </w:r>
      <w:r>
        <w:rPr>
          <w:rFonts w:eastAsia="Calibri" w:cs="Times New Roman"/>
          <w:i/>
          <w:iCs/>
          <w:sz w:val="24"/>
          <w:szCs w:val="24"/>
          <w:shd w:val="clear" w:color="auto" w:fill="FFFFFF"/>
          <w:lang w:val="vi-VN"/>
        </w:rPr>
        <w:fldChar w:fldCharType="end"/>
      </w:r>
      <w:r>
        <w:rPr>
          <w:rFonts w:eastAsia="Calibri" w:cs="Times New Roman"/>
          <w:i/>
          <w:iCs/>
          <w:sz w:val="24"/>
          <w:szCs w:val="24"/>
          <w:shd w:val="clear" w:color="auto" w:fill="FFFFFF"/>
          <w:lang w:val="vi-VN"/>
        </w:rPr>
        <w:t> ngày 10</w:t>
      </w:r>
      <w:r>
        <w:rPr>
          <w:rFonts w:eastAsia="Calibri" w:cs="Times New Roman"/>
          <w:i/>
          <w:iCs/>
          <w:sz w:val="24"/>
          <w:szCs w:val="24"/>
          <w:shd w:val="clear" w:color="auto" w:fill="FFFFFF"/>
        </w:rPr>
        <w:t>.</w:t>
      </w:r>
      <w:r>
        <w:rPr>
          <w:rFonts w:eastAsia="Calibri" w:cs="Times New Roman"/>
          <w:i/>
          <w:iCs/>
          <w:sz w:val="24"/>
          <w:szCs w:val="24"/>
          <w:shd w:val="clear" w:color="auto" w:fill="FFFFFF"/>
          <w:lang w:val="vi-VN"/>
        </w:rPr>
        <w:t>3</w:t>
      </w:r>
      <w:r>
        <w:rPr>
          <w:rFonts w:eastAsia="Calibri" w:cs="Times New Roman"/>
          <w:i/>
          <w:iCs/>
          <w:sz w:val="24"/>
          <w:szCs w:val="24"/>
          <w:shd w:val="clear" w:color="auto" w:fill="FFFFFF"/>
        </w:rPr>
        <w:t>.</w:t>
      </w:r>
      <w:r>
        <w:rPr>
          <w:rFonts w:eastAsia="Calibri" w:cs="Times New Roman"/>
          <w:i/>
          <w:iCs/>
          <w:sz w:val="24"/>
          <w:szCs w:val="24"/>
          <w:shd w:val="clear" w:color="auto" w:fill="FFFFFF"/>
          <w:lang w:val="vi-VN"/>
        </w:rPr>
        <w:t>2016 của Bộ trưởng Bộ Công an quy định thực hiện nhiệm vụ bảo vệ phiên toà của lực lượng Công an nhân dân</w:t>
      </w:r>
      <w:r>
        <w:rPr>
          <w:rFonts w:eastAsia="Calibri" w:cs="Times New Roman"/>
          <w:i/>
          <w:iCs/>
          <w:sz w:val="24"/>
          <w:szCs w:val="24"/>
          <w:shd w:val="clear" w:color="auto" w:fill="FFFFFF"/>
        </w:rPr>
        <w:t xml:space="preserve">, </w:t>
      </w:r>
      <w:r>
        <w:rPr>
          <w:rFonts w:eastAsia="Calibri" w:cs="Times New Roman"/>
          <w:sz w:val="24"/>
          <w:szCs w:val="24"/>
          <w:shd w:val="clear" w:color="auto" w:fill="FFFFFF"/>
        </w:rPr>
        <w:t>Hà Nội, 2020</w:t>
      </w:r>
      <w:r>
        <w:rPr>
          <w:rFonts w:eastAsia="Calibri" w:cs="Times New Roman"/>
          <w:sz w:val="24"/>
          <w:szCs w:val="24"/>
        </w:rPr>
        <w:t>.</w:t>
      </w:r>
    </w:p>
    <w:p w14:paraId="4145DDE1">
      <w:r>
        <w:rPr>
          <w:rFonts w:eastAsia="Calibri" w:cs="Times New Roman"/>
          <w:b w:val="0"/>
          <w:bCs w:val="0"/>
          <w:color w:val="FF0000"/>
          <w:szCs w:val="24"/>
        </w:rPr>
        <w:t xml:space="preserve">4. Bộ Công an, </w:t>
      </w:r>
      <w:r>
        <w:rPr>
          <w:rFonts w:eastAsia="Calibri" w:cs="Times New Roman"/>
          <w:b w:val="0"/>
          <w:bCs w:val="0"/>
          <w:i/>
          <w:iCs/>
          <w:color w:val="FF0000"/>
          <w:szCs w:val="24"/>
        </w:rPr>
        <w:t>Thông tư số 130/2020/TT-BCA ngày 09.12.2020 quy định chức năng, nhiệm vụ, quyền hạn và tổ chức bộ máy của C11</w:t>
      </w:r>
      <w:r>
        <w:rPr>
          <w:rFonts w:eastAsia="Calibri" w:cs="Times New Roman"/>
          <w:b w:val="0"/>
          <w:bCs w:val="0"/>
          <w:color w:val="FF0000"/>
          <w:szCs w:val="24"/>
        </w:rPr>
        <w:t>, Hà Nội, 2020</w:t>
      </w:r>
      <w:bookmarkEnd w:id="2"/>
      <w:bookmarkEnd w:id="3"/>
      <w:bookmarkStart w:id="5" w:name="_GoBack"/>
      <w:bookmarkEnd w:id="5"/>
    </w:p>
    <w:sectPr>
      <w:pgSz w:w="11909" w:h="16834"/>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0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71"/>
    <w:rsid w:val="00042ED5"/>
    <w:rsid w:val="00042F5E"/>
    <w:rsid w:val="000551A7"/>
    <w:rsid w:val="00115BDB"/>
    <w:rsid w:val="00137509"/>
    <w:rsid w:val="001C160D"/>
    <w:rsid w:val="001D1C53"/>
    <w:rsid w:val="00207A45"/>
    <w:rsid w:val="002166F8"/>
    <w:rsid w:val="00254911"/>
    <w:rsid w:val="002721BB"/>
    <w:rsid w:val="0029347D"/>
    <w:rsid w:val="002A5436"/>
    <w:rsid w:val="002B1994"/>
    <w:rsid w:val="002C35EB"/>
    <w:rsid w:val="002D47B5"/>
    <w:rsid w:val="00334805"/>
    <w:rsid w:val="0034637F"/>
    <w:rsid w:val="003501C5"/>
    <w:rsid w:val="00382B34"/>
    <w:rsid w:val="00391A96"/>
    <w:rsid w:val="003A39B8"/>
    <w:rsid w:val="003E063E"/>
    <w:rsid w:val="003F151E"/>
    <w:rsid w:val="00423E9D"/>
    <w:rsid w:val="00426F0B"/>
    <w:rsid w:val="00430C7D"/>
    <w:rsid w:val="0043145D"/>
    <w:rsid w:val="00467F1F"/>
    <w:rsid w:val="00473016"/>
    <w:rsid w:val="004762A5"/>
    <w:rsid w:val="004924BC"/>
    <w:rsid w:val="004B62E9"/>
    <w:rsid w:val="004B7822"/>
    <w:rsid w:val="004C4217"/>
    <w:rsid w:val="004E7AE8"/>
    <w:rsid w:val="004F0401"/>
    <w:rsid w:val="004F3443"/>
    <w:rsid w:val="005044EC"/>
    <w:rsid w:val="00523ADB"/>
    <w:rsid w:val="0053703D"/>
    <w:rsid w:val="005446D6"/>
    <w:rsid w:val="00563EA1"/>
    <w:rsid w:val="0057173E"/>
    <w:rsid w:val="005745C4"/>
    <w:rsid w:val="005B1CE5"/>
    <w:rsid w:val="005E6580"/>
    <w:rsid w:val="00621ADF"/>
    <w:rsid w:val="00636F62"/>
    <w:rsid w:val="00654A89"/>
    <w:rsid w:val="00654BFD"/>
    <w:rsid w:val="00685930"/>
    <w:rsid w:val="00687187"/>
    <w:rsid w:val="006A4839"/>
    <w:rsid w:val="006E4187"/>
    <w:rsid w:val="006F539F"/>
    <w:rsid w:val="006F7478"/>
    <w:rsid w:val="006F79A9"/>
    <w:rsid w:val="0070170A"/>
    <w:rsid w:val="00703147"/>
    <w:rsid w:val="007121D4"/>
    <w:rsid w:val="00716578"/>
    <w:rsid w:val="007247B2"/>
    <w:rsid w:val="0073226F"/>
    <w:rsid w:val="0074561D"/>
    <w:rsid w:val="007715D7"/>
    <w:rsid w:val="007818CD"/>
    <w:rsid w:val="00796E66"/>
    <w:rsid w:val="007979B2"/>
    <w:rsid w:val="00797A21"/>
    <w:rsid w:val="007C1023"/>
    <w:rsid w:val="007C2DC5"/>
    <w:rsid w:val="007D1A89"/>
    <w:rsid w:val="007D50D2"/>
    <w:rsid w:val="007E581D"/>
    <w:rsid w:val="007F4B57"/>
    <w:rsid w:val="00805569"/>
    <w:rsid w:val="00807B7E"/>
    <w:rsid w:val="0082170E"/>
    <w:rsid w:val="008A4C72"/>
    <w:rsid w:val="008E7932"/>
    <w:rsid w:val="008F583C"/>
    <w:rsid w:val="00922744"/>
    <w:rsid w:val="00937B64"/>
    <w:rsid w:val="009456B0"/>
    <w:rsid w:val="00952B83"/>
    <w:rsid w:val="009572AA"/>
    <w:rsid w:val="00963A53"/>
    <w:rsid w:val="009830B5"/>
    <w:rsid w:val="009A649C"/>
    <w:rsid w:val="009E035D"/>
    <w:rsid w:val="00A33688"/>
    <w:rsid w:val="00A50D73"/>
    <w:rsid w:val="00A52C33"/>
    <w:rsid w:val="00A56C2E"/>
    <w:rsid w:val="00A722FF"/>
    <w:rsid w:val="00A85B78"/>
    <w:rsid w:val="00AA2E16"/>
    <w:rsid w:val="00AC5191"/>
    <w:rsid w:val="00AE3BB9"/>
    <w:rsid w:val="00AE59E5"/>
    <w:rsid w:val="00AF7A16"/>
    <w:rsid w:val="00B030F1"/>
    <w:rsid w:val="00B03D84"/>
    <w:rsid w:val="00B21F93"/>
    <w:rsid w:val="00B25B4D"/>
    <w:rsid w:val="00B372F4"/>
    <w:rsid w:val="00B413F3"/>
    <w:rsid w:val="00B612D0"/>
    <w:rsid w:val="00B63016"/>
    <w:rsid w:val="00B7064F"/>
    <w:rsid w:val="00B91E7C"/>
    <w:rsid w:val="00B965E4"/>
    <w:rsid w:val="00C21694"/>
    <w:rsid w:val="00C21AB5"/>
    <w:rsid w:val="00C2467E"/>
    <w:rsid w:val="00C261AE"/>
    <w:rsid w:val="00C416EA"/>
    <w:rsid w:val="00C53CF2"/>
    <w:rsid w:val="00C7340C"/>
    <w:rsid w:val="00C73BEA"/>
    <w:rsid w:val="00CE57D4"/>
    <w:rsid w:val="00CF65F1"/>
    <w:rsid w:val="00D16868"/>
    <w:rsid w:val="00D2303F"/>
    <w:rsid w:val="00D45A55"/>
    <w:rsid w:val="00D503E0"/>
    <w:rsid w:val="00D63E56"/>
    <w:rsid w:val="00D658D8"/>
    <w:rsid w:val="00D72111"/>
    <w:rsid w:val="00D83DC4"/>
    <w:rsid w:val="00D955C4"/>
    <w:rsid w:val="00DA52C9"/>
    <w:rsid w:val="00DB3CF1"/>
    <w:rsid w:val="00DB56B5"/>
    <w:rsid w:val="00DE054D"/>
    <w:rsid w:val="00DE4FEA"/>
    <w:rsid w:val="00E02671"/>
    <w:rsid w:val="00E03462"/>
    <w:rsid w:val="00E078B8"/>
    <w:rsid w:val="00E234B9"/>
    <w:rsid w:val="00E5357F"/>
    <w:rsid w:val="00E665E3"/>
    <w:rsid w:val="00E67A19"/>
    <w:rsid w:val="00E8160A"/>
    <w:rsid w:val="00E83220"/>
    <w:rsid w:val="00E85B6A"/>
    <w:rsid w:val="00ED5C4D"/>
    <w:rsid w:val="00EE4380"/>
    <w:rsid w:val="00F004C4"/>
    <w:rsid w:val="00F13A38"/>
    <w:rsid w:val="00F7503D"/>
    <w:rsid w:val="00FB272C"/>
    <w:rsid w:val="00FB4403"/>
    <w:rsid w:val="00FB6166"/>
    <w:rsid w:val="00FC6956"/>
    <w:rsid w:val="00FF2DF1"/>
    <w:rsid w:val="02B8562E"/>
    <w:rsid w:val="0F96572F"/>
    <w:rsid w:val="16F60ABB"/>
    <w:rsid w:val="232750D5"/>
    <w:rsid w:val="46BF5B9A"/>
    <w:rsid w:val="55033145"/>
    <w:rsid w:val="576003C8"/>
    <w:rsid w:val="60533013"/>
    <w:rsid w:val="6087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tabs>
        <w:tab w:val="left" w:pos="1260"/>
        <w:tab w:val="left" w:pos="4320"/>
      </w:tabs>
      <w:spacing w:before="600" w:after="120" w:line="400" w:lineRule="exact"/>
      <w:ind w:firstLine="709"/>
      <w:outlineLvl w:val="0"/>
    </w:pPr>
    <w:rPr>
      <w:rFonts w:eastAsia="Times New Roman" w:cstheme="majorBidi"/>
      <w:b/>
      <w:bCs/>
      <w:sz w:val="24"/>
      <w:szCs w:val="28"/>
    </w:rPr>
  </w:style>
  <w:style w:type="paragraph" w:styleId="3">
    <w:name w:val="heading 2"/>
    <w:basedOn w:val="1"/>
    <w:next w:val="1"/>
    <w:unhideWhenUsed/>
    <w:qFormat/>
    <w:uiPriority w:val="9"/>
    <w:pPr>
      <w:keepNext/>
      <w:keepLines/>
      <w:spacing w:before="120" w:after="120" w:line="400" w:lineRule="exact"/>
      <w:ind w:firstLine="720"/>
      <w:jc w:val="both"/>
      <w:outlineLvl w:val="1"/>
    </w:pPr>
    <w:rPr>
      <w:rFonts w:ascii="Times New Roman Bold" w:hAnsi="Times New Roman Bold" w:eastAsia="Calibri" w:cstheme="majorBidi"/>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Indent"/>
    <w:basedOn w:val="1"/>
    <w:qFormat/>
    <w:uiPriority w:val="0"/>
    <w:pPr>
      <w:spacing w:after="0" w:line="400" w:lineRule="exact"/>
      <w:ind w:firstLine="720"/>
      <w:jc w:val="both"/>
    </w:pPr>
    <w:rPr>
      <w:rFonts w:ascii=".VnTime" w:hAnsi=".VnTime" w:eastAsia="Times New Roman" w:cs="Times New Roman"/>
      <w:i/>
      <w:color w:val="000000"/>
      <w:szCs w:val="28"/>
    </w:rPr>
  </w:style>
  <w:style w:type="table" w:styleId="7">
    <w:name w:val="Table Grid"/>
    <w:basedOn w:val="5"/>
    <w:qFormat/>
    <w:uiPriority w:val="59"/>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paragraph" w:customStyle="1" w:styleId="9">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Phienbanmoi.com</Company>
  <Pages>2</Pages>
  <Words>820</Words>
  <Characters>2974</Characters>
  <Lines>11</Lines>
  <Paragraphs>3</Paragraphs>
  <TotalTime>0</TotalTime>
  <ScaleCrop>false</ScaleCrop>
  <LinksUpToDate>false</LinksUpToDate>
  <CharactersWithSpaces>3804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2022-04-28T08:36:00Z</dcterms:created>
  <dc:creator>Windows User</dc:creator>
  <cp:lastModifiedBy>AD</cp:lastModifiedBy>
  <cp:lastPrinted>2026-05-26T08:00:00Z</cp:lastPrinted>
  <dcterms:modified xsi:type="dcterms:W3CDTF">2026-07-06T04:28:18Z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A1FBE5C48EF94B51A357ED09779C98BD_12</vt:lpwstr>
  </property>
</Properties>
</file>